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03DF" w14:textId="6A299566" w:rsidR="005C494B" w:rsidRDefault="005C494B" w:rsidP="005C494B">
      <w:pPr>
        <w:pStyle w:val="TytuPublink"/>
        <w:keepNext/>
        <w:widowControl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Uzasadnienie do projektu uchwały Rady Powiatu w Oławie </w:t>
      </w:r>
    </w:p>
    <w:p w14:paraId="53C06B0F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Zgodnie ze zmianami w budżecie na dzień 28 stycznia 2026 r., dokonano następujących zmian w Wieloletniej Prognozie Finansowej Powiatu Oławskiego:</w:t>
      </w:r>
    </w:p>
    <w:p w14:paraId="17D811C4" w14:textId="77777777" w:rsidR="005C494B" w:rsidRDefault="005C494B" w:rsidP="005C494B">
      <w:pPr>
        <w:pStyle w:val="ListaPublink"/>
        <w:widowControl/>
        <w:numPr>
          <w:ilvl w:val="0"/>
          <w:numId w:val="1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Dochody ogółem zwiększono o 555 556,22 zł, z czego dochody bieżące zwiększono o 555 556,22 zł, a dochody majątkowe nie uległy zmianie.</w:t>
      </w:r>
    </w:p>
    <w:p w14:paraId="572E5495" w14:textId="77777777" w:rsidR="005C494B" w:rsidRDefault="005C494B" w:rsidP="005C494B">
      <w:pPr>
        <w:pStyle w:val="ListaPublink"/>
        <w:widowControl/>
        <w:numPr>
          <w:ilvl w:val="0"/>
          <w:numId w:val="1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Wydatki ogółem zwiększono o 576 367,28 zł, z czego wydatki bieżące zwiększono o 576 367,28 zł, a wydatki majątkowe nie uległy zmianie.</w:t>
      </w:r>
    </w:p>
    <w:p w14:paraId="276FC3CD" w14:textId="77777777" w:rsidR="005C494B" w:rsidRDefault="005C494B" w:rsidP="005C494B">
      <w:pPr>
        <w:pStyle w:val="ListaPublink"/>
        <w:widowControl/>
        <w:numPr>
          <w:ilvl w:val="0"/>
          <w:numId w:val="1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Wynik budżetu jest deficytowy i po zmianach wynosi -9 805 362,25 zł.</w:t>
      </w:r>
    </w:p>
    <w:p w14:paraId="05B769FD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Szczegółowe informacje na temat zmian w zakresie dochodów, wydatków i wyniku budżetu w roku budżetowym przedstawiono w tabeli poniżej.</w:t>
      </w:r>
    </w:p>
    <w:p w14:paraId="6869D291" w14:textId="77777777" w:rsidR="005C494B" w:rsidRDefault="005C494B" w:rsidP="005C494B">
      <w:pPr>
        <w:pStyle w:val="PodpistabeliPublink"/>
        <w:keepNext/>
        <w:widowControl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Zmiany w dochodach i wydatkach w 2026 roku</w:t>
      </w:r>
    </w:p>
    <w:tbl>
      <w:tblPr>
        <w:tblStyle w:val="Tabela-Prosty1"/>
        <w:tblW w:w="907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9"/>
      </w:tblGrid>
      <w:tr w:rsidR="005C494B" w14:paraId="0A981274" w14:textId="77777777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EC005B4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Wyszczególnienie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7A79BFC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Przed zmianą [zł]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4180B55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Zmiana [zł]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9778E3A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Po zmianie [zł]</w:t>
            </w:r>
          </w:p>
        </w:tc>
      </w:tr>
      <w:tr w:rsidR="005C494B" w14:paraId="56A5F7B7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7089548" w14:textId="77777777" w:rsidR="005C494B" w:rsidRDefault="005C494B">
            <w:pPr>
              <w:pStyle w:val="Wyrniona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Dochody ogółem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F5393EA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165 266 315,79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45E7104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+555 556,22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6228DC7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165 821 872,01</w:t>
            </w:r>
          </w:p>
        </w:tc>
      </w:tr>
      <w:tr w:rsidR="005C494B" w14:paraId="6B62DE47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81CFAF4" w14:textId="77777777" w:rsidR="005C494B" w:rsidRDefault="005C494B">
            <w:pPr>
              <w:pStyle w:val="Wyrniona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Dochody bieżące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AD42374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160 827 729,79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760F78D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+555 556,22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E05B0F7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161 383 286,01</w:t>
            </w:r>
          </w:p>
        </w:tc>
      </w:tr>
      <w:tr w:rsidR="005C494B" w14:paraId="43A9C43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AF62F05" w14:textId="77777777" w:rsidR="005C494B" w:rsidRDefault="005C494B">
            <w:pPr>
              <w:pStyle w:val="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Dotacje bieżące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176BBF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22 128 130,51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314E053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+243 899,00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2EE8679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22 372 029,51</w:t>
            </w:r>
          </w:p>
        </w:tc>
      </w:tr>
      <w:tr w:rsidR="005C494B" w14:paraId="23CD18B6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2DA7B21" w14:textId="77777777" w:rsidR="005C494B" w:rsidRDefault="005C494B">
            <w:pPr>
              <w:pStyle w:val="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Pozostałe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2B27D7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17 307 387,28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4838429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+311 657,22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471FB94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17 619 044,50</w:t>
            </w:r>
          </w:p>
        </w:tc>
      </w:tr>
      <w:tr w:rsidR="005C494B" w14:paraId="57690ED4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E39BD96" w14:textId="77777777" w:rsidR="005C494B" w:rsidRDefault="005C494B">
            <w:pPr>
              <w:pStyle w:val="Wyrniona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Wydatki ogółem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82AD133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175 050 866,98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DA863B8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+576 367,28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0069403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175 627 234,26</w:t>
            </w:r>
          </w:p>
        </w:tc>
      </w:tr>
      <w:tr w:rsidR="005C494B" w14:paraId="64EA81D9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46ACFC0" w14:textId="77777777" w:rsidR="005C494B" w:rsidRDefault="005C494B">
            <w:pPr>
              <w:pStyle w:val="Wyrniona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Wydatki bieżące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0B0F8CE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160 357 867,98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045BAA5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+576 367,28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E16348A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160 934 235,26</w:t>
            </w:r>
          </w:p>
        </w:tc>
      </w:tr>
      <w:tr w:rsidR="005C494B" w14:paraId="292FEE93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3845B72" w14:textId="77777777" w:rsidR="005C494B" w:rsidRDefault="005C494B">
            <w:pPr>
              <w:pStyle w:val="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Wynagrodzenia i pochodne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7B4D05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107 523 003,20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EA8C49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+272 183,00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B899BEF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107 795 186,20</w:t>
            </w:r>
          </w:p>
        </w:tc>
      </w:tr>
      <w:tr w:rsidR="005C494B" w14:paraId="3A8C414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EE05392" w14:textId="77777777" w:rsidR="005C494B" w:rsidRDefault="005C494B">
            <w:pPr>
              <w:pStyle w:val="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Pozostałe wydatki bieżące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EF2DD88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49 804 864,78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6298DE8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+304 184,28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33605E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50 109 049,06</w:t>
            </w:r>
          </w:p>
        </w:tc>
      </w:tr>
      <w:tr w:rsidR="005C494B" w14:paraId="2CF3DD90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1B252DC" w14:textId="77777777" w:rsidR="005C494B" w:rsidRDefault="005C494B">
            <w:pPr>
              <w:pStyle w:val="Wyrniona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Wynik budżetu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1218FA0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-9 784 551,19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F8FAE77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-20 811,06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624CDB1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-9 805 362,25</w:t>
            </w:r>
          </w:p>
        </w:tc>
      </w:tr>
    </w:tbl>
    <w:p w14:paraId="2287A41F" w14:textId="77777777" w:rsidR="005C494B" w:rsidRDefault="005C494B" w:rsidP="005C494B">
      <w:pPr>
        <w:pStyle w:val="Podpistabeli2Publink"/>
        <w:widowControl/>
        <w:spacing w:after="160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Źródło: opracowanie własne.</w:t>
      </w:r>
    </w:p>
    <w:p w14:paraId="48B005B0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Od 2027 r. nie dokonywano zmian w zakresie planowanych dochodów i wydatków budżetowych.</w:t>
      </w:r>
    </w:p>
    <w:p w14:paraId="23D71545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W Wieloletniej Prognozie Finansowej Powiatu Oławskiego:</w:t>
      </w:r>
    </w:p>
    <w:p w14:paraId="0D57B3DD" w14:textId="77777777" w:rsidR="005C494B" w:rsidRDefault="005C494B" w:rsidP="005C494B">
      <w:pPr>
        <w:pStyle w:val="ListaPublink"/>
        <w:widowControl/>
        <w:numPr>
          <w:ilvl w:val="0"/>
          <w:numId w:val="2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Przychody ogółem w roku budżetowym zwiększono o 20 811,06 zł i po zmianach wynoszą 12 305 362,25 zł.</w:t>
      </w:r>
    </w:p>
    <w:p w14:paraId="789BD6CF" w14:textId="77777777" w:rsidR="005C494B" w:rsidRDefault="005C494B" w:rsidP="005C494B">
      <w:pPr>
        <w:pStyle w:val="ListaPublink"/>
        <w:widowControl/>
        <w:numPr>
          <w:ilvl w:val="0"/>
          <w:numId w:val="2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Rozchody ogółem w roku budżetowym nie uległy zmianie.</w:t>
      </w:r>
    </w:p>
    <w:p w14:paraId="0D8CC5E1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Szczegółowe informacje na temat zmian w zakresie przychodów i rozchodów w roku budżetowym przedstawiono w tabeli poniżej.</w:t>
      </w:r>
    </w:p>
    <w:p w14:paraId="6C8FF3D2" w14:textId="77777777" w:rsidR="005C494B" w:rsidRDefault="005C494B" w:rsidP="005C494B">
      <w:pPr>
        <w:pStyle w:val="PodpistabeliPublink"/>
        <w:keepNext/>
        <w:widowControl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Zmiany w przychodach i rozchodach na 2026 rok.</w:t>
      </w:r>
    </w:p>
    <w:tbl>
      <w:tblPr>
        <w:tblStyle w:val="Tabela-Prosty1"/>
        <w:tblW w:w="907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9"/>
      </w:tblGrid>
      <w:tr w:rsidR="005C494B" w14:paraId="5A1E32E1" w14:textId="77777777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989AA22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Wyszczególnienie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150DB74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Przed zmianą [zł]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5FFC9B4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Zmiana [zł]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0E9F30D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Po zmianie [zł]</w:t>
            </w:r>
          </w:p>
        </w:tc>
      </w:tr>
      <w:tr w:rsidR="005C494B" w14:paraId="7B0BE793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392D700" w14:textId="77777777" w:rsidR="005C494B" w:rsidRDefault="005C494B">
            <w:pPr>
              <w:pStyle w:val="Wyrniona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Przychody budżetu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34EFF1B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12 284 551,19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89D7C0F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+20 811,06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CAD2FB4" w14:textId="77777777" w:rsidR="005C494B" w:rsidRDefault="005C494B">
            <w:pPr>
              <w:pStyle w:val="Wyrniona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12 305 362,25</w:t>
            </w:r>
          </w:p>
        </w:tc>
      </w:tr>
      <w:tr w:rsidR="005C494B" w14:paraId="12BE21F2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2BFF4C8" w14:textId="77777777" w:rsidR="005C494B" w:rsidRDefault="005C494B">
            <w:pPr>
              <w:pStyle w:val="KomrkatabeliPublink"/>
              <w:widowControl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Nadwyżka budżetowa z lat ubiegłych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91E523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334 551,19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B45766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+20 811,06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2DC268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355 362,25</w:t>
            </w:r>
          </w:p>
        </w:tc>
      </w:tr>
    </w:tbl>
    <w:p w14:paraId="2328F6CA" w14:textId="77777777" w:rsidR="005C494B" w:rsidRDefault="005C494B" w:rsidP="005C494B">
      <w:pPr>
        <w:pStyle w:val="Podpistabeli2Publink"/>
        <w:widowControl/>
        <w:spacing w:after="160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Źródło: opracowanie własne.</w:t>
      </w:r>
    </w:p>
    <w:p w14:paraId="75906DDC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Od 2027 nie dokonywano zmian w zakresie planowanych przychodów.</w:t>
      </w:r>
    </w:p>
    <w:p w14:paraId="40D37FE4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Od 2027 nie dokonywano zmian w zakresie planowanych rozchodów.</w:t>
      </w:r>
    </w:p>
    <w:p w14:paraId="0CDE281F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W zakresie zawartych umów, rozchody Powiatu Oławskiego zaplanowano zgodnie z harmonogramami. W tabeli poniżej spłatę ww. zobowiązań przedstawiono w kolumnie „Zobowiązanie historyczne”.</w:t>
      </w:r>
    </w:p>
    <w:p w14:paraId="41B5DC04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Spłatę zobowiązania planowanego do zaciągnięcia ujęto w latach 2041-2043. W tabeli poniżej spłatę ww. zobowiązań przedstawiono w kolumnie „Zobowiązanie planowane”.</w:t>
      </w:r>
    </w:p>
    <w:p w14:paraId="78C66C7A" w14:textId="77777777" w:rsidR="005C494B" w:rsidRDefault="005C494B" w:rsidP="005C494B">
      <w:pPr>
        <w:pStyle w:val="PodpistabeliPublink"/>
        <w:keepNext/>
        <w:widowControl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Spłata zaciągniętych i planowanych zobowiązań Powiatu Oławskiego</w:t>
      </w:r>
    </w:p>
    <w:tbl>
      <w:tblPr>
        <w:tblStyle w:val="Tabela-Prosty1"/>
        <w:tblW w:w="907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9"/>
      </w:tblGrid>
      <w:tr w:rsidR="005C494B" w14:paraId="66272B36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F3C7B27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E4D8AAA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FCD9391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CA30C9A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Zobowiązania razem [zł]</w:t>
            </w:r>
          </w:p>
        </w:tc>
      </w:tr>
      <w:tr w:rsidR="005C494B" w14:paraId="168E3E43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7B1AA76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5E51D4D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1A1E1CD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A602C3F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</w:tr>
      <w:tr w:rsidR="005C494B" w14:paraId="086D363B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9F75951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12A757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4E9CF9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8CDC0DF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</w:tr>
      <w:tr w:rsidR="005C494B" w14:paraId="4C8574E8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0C63BCA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FF0A3B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DC5ED43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D2C033F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</w:tr>
      <w:tr w:rsidR="005C494B" w14:paraId="3BEBC59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6E2CD36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5E75DC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8061209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BEE9C36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</w:tr>
      <w:tr w:rsidR="005C494B" w14:paraId="3564736A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F091DEE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BCE240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E480D76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D392C4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2 500 000,00</w:t>
            </w:r>
          </w:p>
        </w:tc>
      </w:tr>
      <w:tr w:rsidR="005C494B" w14:paraId="69A7D6B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9AC7841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88E5226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6F22AF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365F655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1 500 000,00</w:t>
            </w:r>
          </w:p>
        </w:tc>
      </w:tr>
      <w:tr w:rsidR="005C494B" w14:paraId="72D818C5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6E63C3E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9A21514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A0F7216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D989D5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</w:tr>
      <w:tr w:rsidR="005C494B" w14:paraId="3822900D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73B306E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4BDD755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1FABCE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B2CFE3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</w:tr>
      <w:tr w:rsidR="005C494B" w14:paraId="51B9DDC7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0FD228F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A2387A4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017613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BF85AA3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</w:tr>
      <w:tr w:rsidR="005C494B" w14:paraId="7D8AAD18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27E0ED5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90BDEA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1 900 000,00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769FF1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86B0AD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1 900 000,00</w:t>
            </w:r>
          </w:p>
        </w:tc>
      </w:tr>
      <w:tr w:rsidR="005C494B" w14:paraId="5DA4D065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C1F6243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B097795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53D87C3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48E2EC4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</w:tr>
      <w:tr w:rsidR="005C494B" w14:paraId="47B28875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6DB9F91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2852E3C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A4B5BE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810CDC3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</w:tr>
      <w:tr w:rsidR="005C494B" w14:paraId="5151D01D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729C972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921E53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4626D4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F072CE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</w:tr>
      <w:tr w:rsidR="005C494B" w14:paraId="01C8832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AA9C5AC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E1128D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3593D7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196D079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2 000 000,00</w:t>
            </w:r>
          </w:p>
        </w:tc>
      </w:tr>
      <w:tr w:rsidR="005C494B" w14:paraId="460F51D4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45D51A8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B125AA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A2B664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DFEE11F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1 500 000,00</w:t>
            </w:r>
          </w:p>
        </w:tc>
      </w:tr>
      <w:tr w:rsidR="005C494B" w14:paraId="611D7BF1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4C31D9D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C53E394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94E92E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666CEE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1 000 000,00</w:t>
            </w:r>
          </w:p>
        </w:tc>
      </w:tr>
      <w:tr w:rsidR="005C494B" w14:paraId="3C8A7348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328B394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B7E053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C9BD225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1 000 000,00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0D9BF3F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1 000 000,00</w:t>
            </w:r>
          </w:p>
        </w:tc>
      </w:tr>
      <w:tr w:rsidR="005C494B" w14:paraId="70C78D33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6756F1F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234AEA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A1D5E4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1 500 000,00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3B70F0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1 500 000,00</w:t>
            </w:r>
          </w:p>
        </w:tc>
      </w:tr>
    </w:tbl>
    <w:p w14:paraId="3280D6B0" w14:textId="77777777" w:rsidR="005C494B" w:rsidRDefault="005C494B" w:rsidP="005C494B">
      <w:pPr>
        <w:pStyle w:val="Podpistabeli2Publink"/>
        <w:widowControl/>
        <w:spacing w:after="160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Źródło: Opracowanie własne.</w:t>
      </w:r>
    </w:p>
    <w:p w14:paraId="13B8ECD7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Zmiany w Wieloletniej Prognozie Finansowej Powiatu Oławskiego na lata 2026-2043 spowodowały modyfikacje w kształtowaniu się relacji z art. 243 ustawy o finansach publicznych. Szczegóły zaprezentowano w tabeli poniżej.</w:t>
      </w:r>
    </w:p>
    <w:p w14:paraId="3862B1D9" w14:textId="77777777" w:rsidR="005C494B" w:rsidRDefault="005C494B" w:rsidP="005C494B">
      <w:pPr>
        <w:pStyle w:val="PodpistabeliPublink"/>
        <w:keepNext/>
        <w:widowControl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Kształtowanie się relacji z art. 243 ust. 1 ustawy o finansach publicznych</w:t>
      </w:r>
    </w:p>
    <w:tbl>
      <w:tblPr>
        <w:tblStyle w:val="Tabela-Prosty1"/>
        <w:tblW w:w="907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11"/>
        <w:gridCol w:w="1512"/>
        <w:gridCol w:w="1512"/>
        <w:gridCol w:w="1512"/>
        <w:gridCol w:w="1512"/>
        <w:gridCol w:w="1516"/>
      </w:tblGrid>
      <w:tr w:rsidR="005C494B" w14:paraId="3EA2723E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D4D9F15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5DCCCE2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Obsługa zadłużenia (fakt. i plan. po włączeniach)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2ACD54A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B7F53E6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Zachowanie relacji z art. 243 (w oparciu o plan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EC25420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0224AF6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Zachowanie relacji z art. 243 (w oparciu o wykonanie)</w:t>
            </w:r>
          </w:p>
        </w:tc>
      </w:tr>
      <w:tr w:rsidR="005C494B" w14:paraId="1D89DF26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9059B2C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71EEFB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3,98%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8DF9F7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7,65%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5F488F8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137608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8,33%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47F9528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2147881D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D427072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8E0B5BC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3,21%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FA8AB7D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6,32%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4C7AB1B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AFC1CB4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7,00%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4E5DC77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6A2C8E56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03D93EE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560F1A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3,00%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3240FA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5,62%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9794E0A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DB39D5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6,30%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EA7E5ED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5F368FB5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A5D5FE5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B34A82F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2,81%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E2504A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4,29%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D30D5AF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58271F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4,97%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859FC72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0EABA09F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B33FAFB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4303C1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2,62%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97CF339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3,82%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98BC17F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18B25A5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4,50%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22FCBD6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42DD9FC9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93DA477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CDB459D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1,85%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30A96D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3,57%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848904A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2D441D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4,25%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3EEFFF1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0B2B5613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B47B6B0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9386185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2,03%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301EE28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2,69%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C1A28E9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2A024D9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3,37%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4B26722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3CEFC5E2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891DEC3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F1B99BC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1,90%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0E5924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3,38%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22A2EA6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74C634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3,38%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888A35B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681670B5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5873130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E76E038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1,77%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1849FC1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3,42%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7F1A009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B95228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3,42%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35B7EA7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6E36F55B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FEEB7C1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40C4573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1,59%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5D11A8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3,28%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1F481E4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C27EC8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3,28%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2A9FC0B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2C8910D8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D6F8936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AEFBED9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1,54%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A7969B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3,17%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ED8837E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3394A98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3,17%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7EF908C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24C96C78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157FAF9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743E764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1,42%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310C55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3,09%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570590E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2152083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3,09%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F8D24CC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23CE733A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E530093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149DE18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1,31%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9DA1EA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2,99%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FD5CD25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82BE96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2,99%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7A4AEB1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44477499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2273104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2039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4904216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1,21%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D444BD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2,92%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01D544A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03759AD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2,92%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677FD92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053FD363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450F205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061548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0,87%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0F4870D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2,87%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FEDC68D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FE6FE57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2,87%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1BB837C2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2A674FE0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C9D427F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80CF18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0,57%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39BB252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2,84%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714D68B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5777BC6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2,84%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3D41645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45E694C2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8701320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E9A88CA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0,53%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97EA93D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2,75%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B2F6CAA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56897FE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2,75%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89BA3C5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  <w:tr w:rsidR="005C494B" w14:paraId="26EBBFA1" w14:textId="7777777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9E5A84D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A7652F0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0,72%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6858872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2,61%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27466F7D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42FD358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2,61%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9CBB501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</w:tr>
    </w:tbl>
    <w:p w14:paraId="3D235C47" w14:textId="77777777" w:rsidR="005C494B" w:rsidRDefault="005C494B" w:rsidP="005C494B">
      <w:pPr>
        <w:pStyle w:val="Podpistabeli2Publink"/>
        <w:widowControl/>
        <w:spacing w:after="160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Źródło: Opracowanie własne.</w:t>
      </w:r>
    </w:p>
    <w:p w14:paraId="1097F300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Dane w tabeli powyżej wskazują, że w całym okresie prognozy Powiat Oławski spełnia relację, o której mowa w art. 243 ust. 1 ustawy o finansach publicznych. Spełnienie dotyczy zarówno relacji obliczonej na podstawie planu na dzień 30.09.2025 r. jak i w oparciu o kolumnę „2025 przewidywane wykonanie”.</w:t>
      </w:r>
    </w:p>
    <w:p w14:paraId="30520D5C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Zmiana Wieloletniej Prognozy Finansowej Powiatu Oławskiego obejmuje również zmiany w załączniku nr 2, które szczegółowo opisano poniżej.</w:t>
      </w:r>
    </w:p>
    <w:p w14:paraId="56D74B67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Dokonano zmian w zakresie następujących przedsięwzięć:</w:t>
      </w:r>
    </w:p>
    <w:p w14:paraId="1C74851D" w14:textId="77777777" w:rsidR="005C494B" w:rsidRDefault="005C494B" w:rsidP="005C494B">
      <w:pPr>
        <w:pStyle w:val="ListaPublink"/>
        <w:widowControl/>
        <w:numPr>
          <w:ilvl w:val="0"/>
          <w:numId w:val="3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W zakresie programów, projektów lub zadań związanych z programami realizowanymi z udziałem środków z UE:</w:t>
      </w:r>
    </w:p>
    <w:p w14:paraId="3D236315" w14:textId="77777777" w:rsidR="005C494B" w:rsidRDefault="005C494B" w:rsidP="005C494B">
      <w:pPr>
        <w:pStyle w:val="ListaPublink"/>
        <w:widowControl/>
        <w:numPr>
          <w:ilvl w:val="1"/>
          <w:numId w:val="3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Dolnośląski program pomocy uczniom niepełnosprawnym "Sprawny uczeń" – zmiana w przedsięwzięciu obejmuje m.in.:</w:t>
      </w:r>
    </w:p>
    <w:p w14:paraId="119CE34A" w14:textId="77777777" w:rsidR="005C494B" w:rsidRDefault="005C494B" w:rsidP="005C494B">
      <w:pPr>
        <w:pStyle w:val="ListaPublink"/>
        <w:widowControl/>
        <w:numPr>
          <w:ilvl w:val="2"/>
          <w:numId w:val="3"/>
        </w:numPr>
        <w:spacing w:after="160"/>
        <w:rPr>
          <w:rFonts w:ascii="Arial Narrow" w:hAnsi="Arial Narrow" w:cs="Calibri"/>
          <w:szCs w:val="20"/>
        </w:rPr>
      </w:pPr>
      <w:r>
        <w:rPr>
          <w:rFonts w:ascii="Arial Narrow" w:hAnsi="Arial Narrow"/>
          <w:szCs w:val="20"/>
        </w:rPr>
        <w:t>zwiększenie limitu zobowiązań oraz limitu wydatków na realizację zadania w roku budżetowym o kwotę 20 811,06 zł.</w:t>
      </w:r>
    </w:p>
    <w:p w14:paraId="4AC84C5F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lastRenderedPageBreak/>
        <w:t>Zmiany wprowadzone w wykazie wieloletnich przedsięwzięć nie spowodowały zmiany horyzontu czasowego załącznika nr 2 WPF.</w:t>
      </w:r>
    </w:p>
    <w:p w14:paraId="0126C516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Zmiany wprowadzone w wykazie wieloletnich przedsięwzięć wpłynęły na zmianę pozycji 10.1.1 WPF, co przedstawiono w tabeli poniżej.</w:t>
      </w:r>
    </w:p>
    <w:p w14:paraId="47639809" w14:textId="77777777" w:rsidR="005C494B" w:rsidRDefault="005C494B" w:rsidP="005C494B">
      <w:pPr>
        <w:pStyle w:val="PodpistabeliPublink"/>
        <w:keepNext/>
        <w:widowControl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Zmiany w wydatkach bieżących objętych limitem z art. 226 ust. 3 pkt 4</w:t>
      </w:r>
    </w:p>
    <w:tbl>
      <w:tblPr>
        <w:tblStyle w:val="Tabela-Prosty1"/>
        <w:tblW w:w="907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9"/>
      </w:tblGrid>
      <w:tr w:rsidR="005C494B" w14:paraId="452528AC" w14:textId="77777777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52CC7034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7F96584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Przed zmianą [zł]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5B83EA4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Zmiana [zł]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0847CA36" w14:textId="77777777" w:rsidR="005C494B" w:rsidRDefault="005C494B">
            <w:pPr>
              <w:pStyle w:val="NagwektabeliPublink"/>
              <w:widowControl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 zmianie [zł]</w:t>
            </w:r>
          </w:p>
        </w:tc>
      </w:tr>
      <w:tr w:rsidR="005C494B" w14:paraId="3CA2E8B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3D962B05" w14:textId="77777777" w:rsidR="005C494B" w:rsidRDefault="005C494B">
            <w:pPr>
              <w:pStyle w:val="KomrkatabeliPublink"/>
              <w:widowControl/>
              <w:jc w:val="center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4FD452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/>
                <w:szCs w:val="20"/>
              </w:rPr>
              <w:t>575 678,38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4353611B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/>
                <w:szCs w:val="20"/>
              </w:rPr>
              <w:t>+20 811,06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  <w:hideMark/>
          </w:tcPr>
          <w:p w14:paraId="70C12485" w14:textId="77777777" w:rsidR="005C494B" w:rsidRDefault="005C494B">
            <w:pPr>
              <w:pStyle w:val="KomrkatabeliPublink"/>
              <w:widowControl/>
              <w:jc w:val="right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/>
                <w:szCs w:val="20"/>
              </w:rPr>
              <w:t>596 489,44</w:t>
            </w:r>
          </w:p>
        </w:tc>
      </w:tr>
    </w:tbl>
    <w:p w14:paraId="50C7A68D" w14:textId="77777777" w:rsidR="005C494B" w:rsidRDefault="005C494B" w:rsidP="005C494B">
      <w:pPr>
        <w:pStyle w:val="Podpistabeli2Publink"/>
        <w:widowControl/>
        <w:spacing w:after="160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Źródło: opracowanie własne.</w:t>
      </w:r>
    </w:p>
    <w:p w14:paraId="164D4DC9" w14:textId="77777777" w:rsidR="005C494B" w:rsidRDefault="005C494B" w:rsidP="005C494B">
      <w:pPr>
        <w:pStyle w:val="TekstPublink"/>
        <w:rPr>
          <w:rFonts w:ascii="Arial Narrow" w:hAnsi="Arial Narrow"/>
          <w:szCs w:val="20"/>
        </w:rPr>
      </w:pPr>
      <w:r>
        <w:rPr>
          <w:rFonts w:ascii="Arial Narrow" w:hAnsi="Arial Narrow" w:cs="Arial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2EADD457" w14:textId="77777777" w:rsidR="005C494B" w:rsidRDefault="005C494B" w:rsidP="005C494B">
      <w:pPr>
        <w:pStyle w:val="TekstPublink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Pełen zakres zmian obrazują załączniki nr 1 i 2 do niniejszej uchwały.</w:t>
      </w:r>
    </w:p>
    <w:p w14:paraId="5DB7C98C" w14:textId="77777777" w:rsidR="005C494B" w:rsidRDefault="005C494B" w:rsidP="005C494B">
      <w:pPr>
        <w:widowControl/>
        <w:autoSpaceDE/>
        <w:adjustRightInd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Cs w:val="20"/>
        </w:rPr>
        <w:br w:type="page"/>
      </w:r>
    </w:p>
    <w:p w14:paraId="76584C31" w14:textId="77777777" w:rsidR="00F2734A" w:rsidRDefault="00F2734A"/>
    <w:sectPr w:rsidR="00F2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EFDA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6B2BA71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6ECFB57D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num w:numId="1" w16cid:durableId="893279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061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788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94"/>
    <w:rsid w:val="00292C29"/>
    <w:rsid w:val="005C494B"/>
    <w:rsid w:val="006F4494"/>
    <w:rsid w:val="008F7B82"/>
    <w:rsid w:val="00F2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84EF"/>
  <w15:chartTrackingRefBased/>
  <w15:docId w15:val="{5CB76F64-8FDC-43A5-A1D6-A2083CB4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94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4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4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4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4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494"/>
    <w:rPr>
      <w:b/>
      <w:bCs/>
      <w:smallCaps/>
      <w:color w:val="0F4761" w:themeColor="accent1" w:themeShade="BF"/>
      <w:spacing w:val="5"/>
    </w:rPr>
  </w:style>
  <w:style w:type="paragraph" w:customStyle="1" w:styleId="TytuPublink">
    <w:name w:val="Tytuł (Publink)"/>
    <w:uiPriority w:val="99"/>
    <w:rsid w:val="005C494B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eastAsiaTheme="minorEastAsia" w:hAnsi="Arial" w:cs="Arial"/>
      <w:b/>
      <w:kern w:val="0"/>
      <w:sz w:val="32"/>
      <w:lang w:eastAsia="pl-PL"/>
      <w14:ligatures w14:val="none"/>
    </w:rPr>
  </w:style>
  <w:style w:type="paragraph" w:customStyle="1" w:styleId="TekstPublink">
    <w:name w:val="Tekst (Publink)"/>
    <w:basedOn w:val="Normalny"/>
    <w:uiPriority w:val="99"/>
    <w:rsid w:val="005C494B"/>
    <w:pPr>
      <w:spacing w:after="160"/>
      <w:jc w:val="both"/>
    </w:pPr>
    <w:rPr>
      <w:rFonts w:ascii="Arial" w:hAnsi="Arial" w:cs="Calibri"/>
      <w:sz w:val="20"/>
    </w:rPr>
  </w:style>
  <w:style w:type="paragraph" w:customStyle="1" w:styleId="PodpistabeliPublink">
    <w:name w:val="Podpis tabeli (Publink)"/>
    <w:basedOn w:val="TekstPublink"/>
    <w:uiPriority w:val="99"/>
    <w:rsid w:val="005C494B"/>
    <w:pPr>
      <w:spacing w:before="160" w:after="0"/>
      <w:jc w:val="left"/>
    </w:pPr>
    <w:rPr>
      <w:b/>
    </w:rPr>
  </w:style>
  <w:style w:type="paragraph" w:customStyle="1" w:styleId="ListaPublink">
    <w:name w:val="Lista (Publink)"/>
    <w:basedOn w:val="TekstPublink"/>
    <w:uiPriority w:val="99"/>
    <w:rsid w:val="005C494B"/>
    <w:pPr>
      <w:spacing w:after="0"/>
      <w:contextualSpacing/>
      <w:jc w:val="left"/>
    </w:pPr>
    <w:rPr>
      <w:rFonts w:cs="Arial"/>
    </w:rPr>
  </w:style>
  <w:style w:type="paragraph" w:customStyle="1" w:styleId="NagwektabeliPublink">
    <w:name w:val="Nagłówek tabeli (Publink)"/>
    <w:basedOn w:val="TekstPublink"/>
    <w:uiPriority w:val="99"/>
    <w:rsid w:val="005C494B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uiPriority w:val="99"/>
    <w:rsid w:val="005C494B"/>
    <w:pPr>
      <w:spacing w:after="0"/>
      <w:jc w:val="left"/>
    </w:pPr>
    <w:rPr>
      <w:rFonts w:cs="Arial"/>
    </w:rPr>
  </w:style>
  <w:style w:type="paragraph" w:customStyle="1" w:styleId="Podpistabeli2Publink">
    <w:name w:val="Podpis tabeli 2 (Publink)"/>
    <w:basedOn w:val="TekstPublink"/>
    <w:uiPriority w:val="99"/>
    <w:rsid w:val="005C494B"/>
    <w:pPr>
      <w:spacing w:after="0"/>
      <w:contextualSpacing/>
      <w:jc w:val="left"/>
    </w:pPr>
  </w:style>
  <w:style w:type="paragraph" w:customStyle="1" w:styleId="WyrnionakomrkatabeliPublink">
    <w:name w:val="Wyróżniona komórka tabeli (Publink)"/>
    <w:basedOn w:val="KomrkatabeliPublink"/>
    <w:uiPriority w:val="99"/>
    <w:rsid w:val="005C494B"/>
    <w:rPr>
      <w:b/>
    </w:rPr>
  </w:style>
  <w:style w:type="table" w:styleId="Tabela-Prosty1">
    <w:name w:val="Table Simple 1"/>
    <w:basedOn w:val="Standardowy"/>
    <w:uiPriority w:val="99"/>
    <w:semiHidden/>
    <w:unhideWhenUsed/>
    <w:rsid w:val="005C494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869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Harań-Klimek</dc:creator>
  <cp:keywords/>
  <dc:description/>
  <cp:lastModifiedBy>Elżbieta Harań-Klimek</cp:lastModifiedBy>
  <cp:revision>3</cp:revision>
  <dcterms:created xsi:type="dcterms:W3CDTF">2026-01-21T11:46:00Z</dcterms:created>
  <dcterms:modified xsi:type="dcterms:W3CDTF">2026-01-21T11:47:00Z</dcterms:modified>
</cp:coreProperties>
</file>